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R.G.E. n. …</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G.E. dott. …</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Professionista Delegato …</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Vendita Telematica del … ore …</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center"/>
        <w:rPr>
          <w:rFonts w:ascii="Times New Roman" w:hAnsi="Times New Roman" w:cs="Times New Roman"/>
          <w:b/>
          <w:bCs/>
          <w:sz w:val="24"/>
          <w:szCs w:val="24"/>
          <w:u w:val="single"/>
        </w:rPr>
      </w:pPr>
      <w:r w:rsidRPr="00E30B9A">
        <w:rPr>
          <w:rFonts w:ascii="Times New Roman" w:hAnsi="Times New Roman" w:cs="Times New Roman"/>
          <w:b/>
          <w:bCs/>
          <w:sz w:val="24"/>
          <w:szCs w:val="24"/>
          <w:u w:val="single"/>
        </w:rPr>
        <w:t>TRIBUNALE DI NOVARA</w:t>
      </w:r>
    </w:p>
    <w:p w:rsidR="00E30B9A" w:rsidRPr="00E30B9A" w:rsidRDefault="00E30B9A" w:rsidP="00E30B9A">
      <w:pPr>
        <w:jc w:val="center"/>
        <w:rPr>
          <w:rFonts w:ascii="Times New Roman" w:hAnsi="Times New Roman" w:cs="Times New Roman"/>
          <w:b/>
          <w:bCs/>
          <w:sz w:val="24"/>
          <w:szCs w:val="24"/>
          <w:u w:val="single"/>
        </w:rPr>
      </w:pPr>
    </w:p>
    <w:p w:rsidR="00E30B9A" w:rsidRPr="00E30B9A" w:rsidRDefault="00E30B9A" w:rsidP="00E30B9A">
      <w:pPr>
        <w:jc w:val="center"/>
        <w:rPr>
          <w:rFonts w:ascii="Times New Roman" w:hAnsi="Times New Roman" w:cs="Times New Roman"/>
          <w:b/>
          <w:bCs/>
          <w:sz w:val="24"/>
          <w:szCs w:val="24"/>
          <w:u w:val="single"/>
        </w:rPr>
      </w:pPr>
      <w:r w:rsidRPr="00E30B9A">
        <w:rPr>
          <w:rFonts w:ascii="Times New Roman" w:hAnsi="Times New Roman" w:cs="Times New Roman"/>
          <w:b/>
          <w:bCs/>
          <w:sz w:val="24"/>
          <w:szCs w:val="24"/>
          <w:u w:val="single"/>
        </w:rPr>
        <w:t>AVVISO DI VENDITA TELEMATICA DI BENI IMMOBILI</w:t>
      </w:r>
    </w:p>
    <w:p w:rsidR="00E30B9A" w:rsidRPr="00E30B9A" w:rsidRDefault="00E30B9A" w:rsidP="00E30B9A">
      <w:pPr>
        <w:jc w:val="center"/>
        <w:rPr>
          <w:rFonts w:ascii="Times New Roman" w:hAnsi="Times New Roman" w:cs="Times New Roman"/>
          <w:b/>
          <w:bCs/>
          <w:sz w:val="24"/>
          <w:szCs w:val="24"/>
          <w:u w:val="single"/>
        </w:rPr>
      </w:pPr>
      <w:r w:rsidRPr="00E30B9A">
        <w:rPr>
          <w:rFonts w:ascii="Times New Roman" w:hAnsi="Times New Roman" w:cs="Times New Roman"/>
          <w:b/>
          <w:bCs/>
          <w:sz w:val="24"/>
          <w:szCs w:val="24"/>
          <w:u w:val="single"/>
        </w:rPr>
        <w:t>Ai sensi degli artt. 490, 570 e art. 591-bis c.p.c.</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center"/>
        <w:rPr>
          <w:rFonts w:ascii="Times New Roman" w:hAnsi="Times New Roman" w:cs="Times New Roman"/>
          <w:b/>
          <w:bCs/>
          <w:sz w:val="28"/>
          <w:szCs w:val="28"/>
          <w:u w:val="single"/>
        </w:rPr>
      </w:pPr>
      <w:r w:rsidRPr="00E30B9A">
        <w:rPr>
          <w:rFonts w:ascii="Times New Roman" w:hAnsi="Times New Roman" w:cs="Times New Roman"/>
          <w:b/>
          <w:bCs/>
          <w:sz w:val="28"/>
          <w:szCs w:val="28"/>
          <w:highlight w:val="yellow"/>
          <w:u w:val="single"/>
        </w:rPr>
        <w:t>PRIMO/SECONDO/TERZO</w:t>
      </w:r>
      <w:r w:rsidRPr="00E30B9A">
        <w:rPr>
          <w:rFonts w:ascii="Times New Roman" w:hAnsi="Times New Roman" w:cs="Times New Roman"/>
          <w:b/>
          <w:bCs/>
          <w:sz w:val="28"/>
          <w:szCs w:val="28"/>
          <w:u w:val="single"/>
        </w:rPr>
        <w:t xml:space="preserve"> ESPERIMENTO DI VENDITA</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Il sottoscritto … professionista delegato dal Giudice dell’Esecuzione con provvedimento del … informa che il giorno … alle ore … avranno inizio le operazioni di vendita telematica asincrona con il sistema dei rilanci plurimi con applicazione della normativa sul credito fondiario, precisando che:</w:t>
      </w:r>
    </w:p>
    <w:p w:rsid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GESTORE DELLA VENDITA TELEMATICA è la società Aste Giudiziarie Inlinea </w:t>
      </w:r>
      <w:proofErr w:type="spellStart"/>
      <w:r w:rsidRPr="00E30B9A">
        <w:rPr>
          <w:rFonts w:ascii="Times New Roman" w:hAnsi="Times New Roman" w:cs="Times New Roman"/>
          <w:sz w:val="24"/>
          <w:szCs w:val="24"/>
        </w:rPr>
        <w:t>S.p.a</w:t>
      </w:r>
      <w:proofErr w:type="spellEnd"/>
      <w:r w:rsidRPr="00E30B9A">
        <w:rPr>
          <w:rFonts w:ascii="Times New Roman" w:hAnsi="Times New Roman" w:cs="Times New Roman"/>
          <w:sz w:val="24"/>
          <w:szCs w:val="24"/>
        </w:rPr>
        <w:t>;</w:t>
      </w:r>
    </w:p>
    <w:p w:rsid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Il PORTALE del gestore della vendita telematica è www.astetelematiche.it;</w:t>
      </w:r>
    </w:p>
    <w:p w:rsid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Il REFERENTE della procedura incaricato delle operazioni di vendita è il sottoscritto Professionista        delegato</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center"/>
        <w:rPr>
          <w:rFonts w:ascii="Times New Roman" w:hAnsi="Times New Roman" w:cs="Times New Roman"/>
          <w:b/>
          <w:bCs/>
          <w:sz w:val="24"/>
          <w:szCs w:val="24"/>
          <w:u w:val="single"/>
        </w:rPr>
      </w:pPr>
      <w:r w:rsidRPr="00E30B9A">
        <w:rPr>
          <w:rFonts w:ascii="Times New Roman" w:hAnsi="Times New Roman" w:cs="Times New Roman"/>
          <w:b/>
          <w:bCs/>
          <w:sz w:val="24"/>
          <w:szCs w:val="24"/>
          <w:u w:val="single"/>
        </w:rPr>
        <w:t>BENI OGGETTO DELLA VENDITA</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Comune di … (…), via … n. …</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highlight w:val="yellow"/>
        </w:rPr>
        <w:t>Piena proprietà / nuda proprietà / usufrutto</w:t>
      </w:r>
      <w:r w:rsidRPr="00E30B9A">
        <w:rPr>
          <w:rFonts w:ascii="Times New Roman" w:hAnsi="Times New Roman" w:cs="Times New Roman"/>
          <w:sz w:val="24"/>
          <w:szCs w:val="24"/>
        </w:rPr>
        <w:t xml:space="preserve"> per la quota di …. di </w:t>
      </w:r>
      <w:r w:rsidRPr="00E30B9A">
        <w:rPr>
          <w:rFonts w:ascii="Times New Roman" w:hAnsi="Times New Roman" w:cs="Times New Roman"/>
          <w:sz w:val="24"/>
          <w:szCs w:val="24"/>
          <w:highlight w:val="yellow"/>
        </w:rPr>
        <w:t>fabbricato / terreno</w:t>
      </w:r>
      <w:r w:rsidRPr="00E30B9A">
        <w:rPr>
          <w:rFonts w:ascii="Times New Roman" w:hAnsi="Times New Roman" w:cs="Times New Roman"/>
          <w:sz w:val="24"/>
          <w:szCs w:val="24"/>
        </w:rPr>
        <w:t xml:space="preserve"> (descrizione …) </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b/>
          <w:bCs/>
          <w:sz w:val="24"/>
          <w:szCs w:val="24"/>
          <w:u w:val="single"/>
        </w:rPr>
      </w:pPr>
      <w:r w:rsidRPr="00E30B9A">
        <w:rPr>
          <w:rFonts w:ascii="Times New Roman" w:hAnsi="Times New Roman" w:cs="Times New Roman"/>
          <w:b/>
          <w:bCs/>
          <w:sz w:val="24"/>
          <w:szCs w:val="24"/>
          <w:u w:val="single"/>
        </w:rPr>
        <w:t>Dati catastali</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L’area su cui insiste l’intero stabile è identificata al Catasto Terreni del Comune di </w:t>
      </w:r>
      <w:r>
        <w:rPr>
          <w:rFonts w:ascii="Times New Roman" w:hAnsi="Times New Roman" w:cs="Times New Roman"/>
          <w:sz w:val="24"/>
          <w:szCs w:val="24"/>
        </w:rPr>
        <w:t xml:space="preserve">……. </w:t>
      </w:r>
      <w:r w:rsidRPr="00E30B9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E30B9A">
        <w:rPr>
          <w:rFonts w:ascii="Times New Roman" w:hAnsi="Times New Roman" w:cs="Times New Roman"/>
          <w:sz w:val="24"/>
          <w:szCs w:val="24"/>
        </w:rPr>
        <w:t xml:space="preserve">) al foglio …, particella …., </w:t>
      </w:r>
      <w:r>
        <w:rPr>
          <w:rFonts w:ascii="Times New Roman" w:hAnsi="Times New Roman" w:cs="Times New Roman"/>
          <w:sz w:val="24"/>
          <w:szCs w:val="24"/>
        </w:rPr>
        <w:t xml:space="preserve">/ </w:t>
      </w:r>
      <w:r w:rsidRPr="00E30B9A">
        <w:rPr>
          <w:rFonts w:ascii="Times New Roman" w:hAnsi="Times New Roman" w:cs="Times New Roman"/>
          <w:sz w:val="24"/>
          <w:szCs w:val="24"/>
        </w:rPr>
        <w:t>Ente Urbano di are …, reddito …;</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Il fabbricato risulta catastalmente identificato al Catasto Edilizio Urbano al foglio …, particella …, subalterno …, rendita catastale: ….</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b/>
          <w:bCs/>
          <w:sz w:val="24"/>
          <w:szCs w:val="24"/>
          <w:u w:val="single"/>
        </w:rPr>
      </w:pPr>
      <w:r w:rsidRPr="00E30B9A">
        <w:rPr>
          <w:rFonts w:ascii="Times New Roman" w:hAnsi="Times New Roman" w:cs="Times New Roman"/>
          <w:b/>
          <w:bCs/>
          <w:sz w:val="24"/>
          <w:szCs w:val="24"/>
          <w:u w:val="single"/>
        </w:rPr>
        <w:t>Coerenze:</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L’intera area su cui è eretto il fabbricato, confina: ….</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Pratiche edilizie</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Difformità urbanistico edilizie:</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Difformità catastali:</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Interventi di regolarizzazione edilizia e catastale:</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Stato di possesso ed eventuale ordine di liberazione: </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Ulteriori informazioni:</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Atti di asseveramento urbanistico:</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w:t>
      </w:r>
    </w:p>
    <w:p w:rsidR="00E30B9A" w:rsidRDefault="00E30B9A" w:rsidP="00E30B9A">
      <w:pPr>
        <w:jc w:val="center"/>
        <w:rPr>
          <w:rFonts w:ascii="Times New Roman" w:hAnsi="Times New Roman" w:cs="Times New Roman"/>
          <w:sz w:val="24"/>
          <w:szCs w:val="24"/>
        </w:rPr>
      </w:pPr>
    </w:p>
    <w:p w:rsidR="00E30B9A" w:rsidRPr="00E30B9A" w:rsidRDefault="00E30B9A" w:rsidP="00E30B9A">
      <w:pPr>
        <w:jc w:val="center"/>
        <w:rPr>
          <w:rFonts w:ascii="Times New Roman" w:hAnsi="Times New Roman" w:cs="Times New Roman"/>
          <w:sz w:val="24"/>
          <w:szCs w:val="24"/>
        </w:rPr>
      </w:pPr>
      <w:r w:rsidRPr="00E30B9A">
        <w:rPr>
          <w:rFonts w:ascii="Times New Roman" w:hAnsi="Times New Roman" w:cs="Times New Roman"/>
          <w:sz w:val="24"/>
          <w:szCs w:val="24"/>
        </w:rPr>
        <w:t>*****************</w:t>
      </w:r>
    </w:p>
    <w:p w:rsidR="00E30B9A" w:rsidRDefault="00E30B9A" w:rsidP="00E30B9A">
      <w:pPr>
        <w:jc w:val="center"/>
        <w:rPr>
          <w:rFonts w:ascii="Times New Roman" w:hAnsi="Times New Roman" w:cs="Times New Roman"/>
          <w:b/>
          <w:bCs/>
          <w:sz w:val="24"/>
          <w:szCs w:val="24"/>
          <w:u w:val="single"/>
        </w:rPr>
      </w:pPr>
    </w:p>
    <w:p w:rsidR="00E30B9A" w:rsidRPr="00E30B9A" w:rsidRDefault="00E30B9A" w:rsidP="00E30B9A">
      <w:pPr>
        <w:jc w:val="center"/>
        <w:rPr>
          <w:rFonts w:ascii="Times New Roman" w:hAnsi="Times New Roman" w:cs="Times New Roman"/>
          <w:b/>
          <w:bCs/>
          <w:sz w:val="24"/>
          <w:szCs w:val="24"/>
          <w:u w:val="single"/>
        </w:rPr>
      </w:pPr>
      <w:r w:rsidRPr="00E30B9A">
        <w:rPr>
          <w:rFonts w:ascii="Times New Roman" w:hAnsi="Times New Roman" w:cs="Times New Roman"/>
          <w:b/>
          <w:bCs/>
          <w:sz w:val="24"/>
          <w:szCs w:val="24"/>
          <w:u w:val="single"/>
        </w:rPr>
        <w:t>Presentazione delle offerte</w:t>
      </w:r>
    </w:p>
    <w:p w:rsid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Per partecipare alla vendita telematica è necessario presentare personalmente l’offerta - pertanto, salve le ipotesi di cui all’art. 579 c.p.c. o di conferimento di procura speciale, il presentatore non potrà essere soggetto, persona fisica o giuridica, diverso dall’offerente o da uno degli offerenti - entro le ore 12:00 del giorno antecedente la vendita tramite il Portale ministeriale delle Vendite Pubbliche utilizzando una casella di posta elettronica certificata e la firma digitale previa compilazione del modello web “Offerta Telematica” del Ministero delle Giustizia, al quale si potrà accedere dalla scheda del Lotto in vendita presente sul portale del gestore della vendita www.astetelematiche.it</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L’offerta, si intende depositata nel momento in cui viene generata la ricevuta completa di avvenuta consegna della </w:t>
      </w:r>
      <w:proofErr w:type="spellStart"/>
      <w:r w:rsidRPr="00E30B9A">
        <w:rPr>
          <w:rFonts w:ascii="Times New Roman" w:hAnsi="Times New Roman" w:cs="Times New Roman"/>
          <w:sz w:val="24"/>
          <w:szCs w:val="24"/>
        </w:rPr>
        <w:t>pec</w:t>
      </w:r>
      <w:proofErr w:type="spellEnd"/>
      <w:r w:rsidRPr="00E30B9A">
        <w:rPr>
          <w:rFonts w:ascii="Times New Roman" w:hAnsi="Times New Roman" w:cs="Times New Roman"/>
          <w:sz w:val="24"/>
          <w:szCs w:val="24"/>
        </w:rPr>
        <w:t xml:space="preserve"> da parte del gestore di posta elettronica certificata del Ministero della Giustizia.</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L’offerente deve procedere in modalità telematica al pagamento del bollo dovuto per legge, seguendo le istruzioni indicate nel prospetto informativo allegato.</w:t>
      </w:r>
    </w:p>
    <w:p w:rsid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Prezzo base: € … - (pari al valore di stima), a pena di inammissibilità le offerte non potranno essere inferiori a quanto previsto dall’art. 571, comma 2, c.p.c., vale a dire a € …-</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Cauzione: pari al 10% del prezzo offerto con versamento da effettuarsi tramite bonifico bancario sul conto corrente intestato </w:t>
      </w:r>
      <w:proofErr w:type="gramStart"/>
      <w:r w:rsidRPr="00E30B9A">
        <w:rPr>
          <w:rFonts w:ascii="Times New Roman" w:hAnsi="Times New Roman" w:cs="Times New Roman"/>
          <w:sz w:val="24"/>
          <w:szCs w:val="24"/>
        </w:rPr>
        <w:t>a</w:t>
      </w:r>
      <w:proofErr w:type="gramEnd"/>
      <w:r w:rsidRPr="00E30B9A">
        <w:rPr>
          <w:rFonts w:ascii="Times New Roman" w:hAnsi="Times New Roman" w:cs="Times New Roman"/>
          <w:sz w:val="24"/>
          <w:szCs w:val="24"/>
        </w:rPr>
        <w:t xml:space="preserve"> Aste Giudiziarie Inlinea </w:t>
      </w:r>
      <w:proofErr w:type="spellStart"/>
      <w:r w:rsidRPr="00E30B9A">
        <w:rPr>
          <w:rFonts w:ascii="Times New Roman" w:hAnsi="Times New Roman" w:cs="Times New Roman"/>
          <w:sz w:val="24"/>
          <w:szCs w:val="24"/>
        </w:rPr>
        <w:t>S.p.A</w:t>
      </w:r>
      <w:proofErr w:type="spellEnd"/>
      <w:r w:rsidRPr="00E30B9A">
        <w:rPr>
          <w:rFonts w:ascii="Times New Roman" w:hAnsi="Times New Roman" w:cs="Times New Roman"/>
          <w:sz w:val="24"/>
          <w:szCs w:val="24"/>
        </w:rPr>
        <w:t xml:space="preserve"> al seguente iban IT 93B0326822300052849400440 avendo cura di indicare nella causale “Proc. Esec. </w:t>
      </w:r>
      <w:proofErr w:type="spellStart"/>
      <w:r w:rsidRPr="00E30B9A">
        <w:rPr>
          <w:rFonts w:ascii="Times New Roman" w:hAnsi="Times New Roman" w:cs="Times New Roman"/>
          <w:sz w:val="24"/>
          <w:szCs w:val="24"/>
        </w:rPr>
        <w:t>Rge</w:t>
      </w:r>
      <w:proofErr w:type="spellEnd"/>
      <w:r w:rsidRPr="00E30B9A">
        <w:rPr>
          <w:rFonts w:ascii="Times New Roman" w:hAnsi="Times New Roman" w:cs="Times New Roman"/>
          <w:sz w:val="24"/>
          <w:szCs w:val="24"/>
        </w:rPr>
        <w:t xml:space="preserve"> n. … –, versamento cauzione TRIB. NOVARA”. Importo che sarà trattenuto in caso di rifiuto all’acquisto. Il versamento della cauzione dovrà essere effettuato in tempo utile affinché l’accredito delle somme avvenga entro il giorno antecedente la vendita. Qualora entro detto termine non venga riscontrato l’accredito delle somme sul conto corrente indicato, l’offerta sarà considerata inammissibile</w:t>
      </w:r>
    </w:p>
    <w:p w:rsidR="00E30B9A" w:rsidRPr="00E30B9A" w:rsidRDefault="00E30B9A" w:rsidP="00E30B9A">
      <w:pPr>
        <w:jc w:val="both"/>
        <w:rPr>
          <w:rFonts w:ascii="Times New Roman" w:hAnsi="Times New Roman" w:cs="Times New Roman"/>
          <w:b/>
          <w:bCs/>
          <w:sz w:val="24"/>
          <w:szCs w:val="24"/>
          <w:u w:val="single"/>
        </w:rPr>
      </w:pPr>
    </w:p>
    <w:p w:rsidR="00E30B9A" w:rsidRDefault="00E30B9A" w:rsidP="00E30B9A">
      <w:pPr>
        <w:jc w:val="center"/>
        <w:rPr>
          <w:rFonts w:ascii="Times New Roman" w:hAnsi="Times New Roman" w:cs="Times New Roman"/>
          <w:b/>
          <w:bCs/>
          <w:sz w:val="24"/>
          <w:szCs w:val="24"/>
          <w:u w:val="single"/>
        </w:rPr>
      </w:pPr>
    </w:p>
    <w:p w:rsidR="00E30B9A" w:rsidRPr="00E30B9A" w:rsidRDefault="00E30B9A" w:rsidP="00E30B9A">
      <w:pPr>
        <w:jc w:val="center"/>
        <w:rPr>
          <w:rFonts w:ascii="Times New Roman" w:hAnsi="Times New Roman" w:cs="Times New Roman"/>
          <w:b/>
          <w:bCs/>
          <w:sz w:val="24"/>
          <w:szCs w:val="24"/>
          <w:u w:val="single"/>
        </w:rPr>
      </w:pPr>
      <w:r w:rsidRPr="00E30B9A">
        <w:rPr>
          <w:rFonts w:ascii="Times New Roman" w:hAnsi="Times New Roman" w:cs="Times New Roman"/>
          <w:b/>
          <w:bCs/>
          <w:sz w:val="24"/>
          <w:szCs w:val="24"/>
          <w:u w:val="single"/>
        </w:rPr>
        <w:t>Gara tra gli offerenti:</w:t>
      </w:r>
    </w:p>
    <w:p w:rsid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La partecipazione degli offerenti all’udienza di vendita telematica avrà luogo esclusivamente tramite l’area riservata del sito internet www.astetelematiche.it, 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Nell’ipotesi di presentazione di più offerte valide si procederà con gara telematica tra gli offerenti, con</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modalità asincrona con il sistema dei rilanci plurimi, sulla base del prezzo offerto più alto.</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La gara avrà inizio in data … e terminerà alle ore … del … con prolungamento automatico, in caso </w:t>
      </w:r>
      <w:r w:rsidRPr="00E30B9A">
        <w:rPr>
          <w:rFonts w:ascii="Times New Roman" w:hAnsi="Times New Roman" w:cs="Times New Roman"/>
          <w:sz w:val="24"/>
          <w:szCs w:val="24"/>
        </w:rPr>
        <w:lastRenderedPageBreak/>
        <w:t xml:space="preserve">di offerte a ridosso della </w:t>
      </w:r>
      <w:proofErr w:type="gramStart"/>
      <w:r w:rsidRPr="00E30B9A">
        <w:rPr>
          <w:rFonts w:ascii="Times New Roman" w:hAnsi="Times New Roman" w:cs="Times New Roman"/>
          <w:sz w:val="24"/>
          <w:szCs w:val="24"/>
        </w:rPr>
        <w:t>scadenza ,</w:t>
      </w:r>
      <w:proofErr w:type="gramEnd"/>
      <w:r w:rsidRPr="00E30B9A">
        <w:rPr>
          <w:rFonts w:ascii="Times New Roman" w:hAnsi="Times New Roman" w:cs="Times New Roman"/>
          <w:sz w:val="24"/>
          <w:szCs w:val="24"/>
        </w:rPr>
        <w:t xml:space="preserve"> come meglio precisato al punto B del prospetto informativo allegato.</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Rilanci: aumento minimo di € …-</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La partecipazione alla vendita implica:</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la lettura integrale della relazione peritale e dei relativi allegati;</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l’accettazione incondizionata di quanto contenuto nel presente avviso e nel prospetto informativo allegato di cui costituisce parte integrante.</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center"/>
        <w:rPr>
          <w:rFonts w:ascii="Times New Roman" w:hAnsi="Times New Roman" w:cs="Times New Roman"/>
          <w:sz w:val="24"/>
          <w:szCs w:val="24"/>
        </w:rPr>
      </w:pPr>
      <w:r w:rsidRPr="00E30B9A">
        <w:rPr>
          <w:rFonts w:ascii="Times New Roman" w:hAnsi="Times New Roman" w:cs="Times New Roman"/>
          <w:sz w:val="24"/>
          <w:szCs w:val="24"/>
        </w:rPr>
        <w:t>*****************</w:t>
      </w:r>
    </w:p>
    <w:p w:rsidR="00E30B9A" w:rsidRPr="00E30B9A" w:rsidRDefault="00E30B9A" w:rsidP="00E30B9A">
      <w:pPr>
        <w:jc w:val="center"/>
        <w:rPr>
          <w:rFonts w:ascii="Times New Roman" w:hAnsi="Times New Roman" w:cs="Times New Roman"/>
          <w:b/>
          <w:bCs/>
          <w:sz w:val="24"/>
          <w:szCs w:val="24"/>
          <w:u w:val="single"/>
        </w:rPr>
      </w:pPr>
      <w:r w:rsidRPr="00E30B9A">
        <w:rPr>
          <w:rFonts w:ascii="Times New Roman" w:hAnsi="Times New Roman" w:cs="Times New Roman"/>
          <w:b/>
          <w:bCs/>
          <w:sz w:val="24"/>
          <w:szCs w:val="24"/>
          <w:u w:val="single"/>
        </w:rPr>
        <w:t>Pubblicità</w:t>
      </w:r>
    </w:p>
    <w:p w:rsid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Il professionista delegato procederà alla pubblicazione del presente avviso e della perizia con i relativi allegati                             </w:t>
      </w:r>
      <w:proofErr w:type="gramStart"/>
      <w:r w:rsidRPr="00E30B9A">
        <w:rPr>
          <w:rFonts w:ascii="Times New Roman" w:hAnsi="Times New Roman" w:cs="Times New Roman"/>
          <w:sz w:val="24"/>
          <w:szCs w:val="24"/>
        </w:rPr>
        <w:t xml:space="preserve">  ,</w:t>
      </w:r>
      <w:proofErr w:type="gramEnd"/>
      <w:r w:rsidRPr="00E30B9A">
        <w:rPr>
          <w:rFonts w:ascii="Times New Roman" w:hAnsi="Times New Roman" w:cs="Times New Roman"/>
          <w:sz w:val="24"/>
          <w:szCs w:val="24"/>
        </w:rPr>
        <w:t xml:space="preserve"> supporto fotografico compreso:</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a) sul portale delle vendite pubbliche, ai sensi dell’art. 490, comma 1, c.p.c.; </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b) sui seguenti siti Internet: www.astegiudiziarie.it, gestito </w:t>
      </w:r>
      <w:proofErr w:type="gramStart"/>
      <w:r w:rsidRPr="00E30B9A">
        <w:rPr>
          <w:rFonts w:ascii="Times New Roman" w:hAnsi="Times New Roman" w:cs="Times New Roman"/>
          <w:sz w:val="24"/>
          <w:szCs w:val="24"/>
        </w:rPr>
        <w:t>da  Aste</w:t>
      </w:r>
      <w:proofErr w:type="gramEnd"/>
      <w:r w:rsidRPr="00E30B9A">
        <w:rPr>
          <w:rFonts w:ascii="Times New Roman" w:hAnsi="Times New Roman" w:cs="Times New Roman"/>
          <w:sz w:val="24"/>
          <w:szCs w:val="24"/>
        </w:rPr>
        <w:t xml:space="preserve"> Giudiziarie In Linea S.p.A.;                                      www.tribunale.novara.it ; www.giustizia.piemonte.it;</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nonché provvederà a richiedere alle società incaricate di procedere alla</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diffusione, a cura della società “Aste Giudiziarie In linea S.p.A.” dell’avviso di vendita attraverso il servizio di Postal Target con l’invio di una missiva, contenente estratto dell’avviso di vendita, ai residenti nelle vicinanze dell’immobile;</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pubblicazione sui periodici: TABLOID PIEMONTE, a cura di Aste Giudiziarie, e ASTE GIUDIZIARIE Edizione Nazionale;</w:t>
      </w: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per tutte le procedure aventi almeno un lotto con un prezzo-base superiore ad Euro 35.000,00, mediante il servizio ASTE.CLICK a cura del Gruppo </w:t>
      </w:r>
      <w:proofErr w:type="spellStart"/>
      <w:r w:rsidRPr="00E30B9A">
        <w:rPr>
          <w:rFonts w:ascii="Times New Roman" w:hAnsi="Times New Roman" w:cs="Times New Roman"/>
          <w:sz w:val="24"/>
          <w:szCs w:val="24"/>
        </w:rPr>
        <w:t>Edicom</w:t>
      </w:r>
      <w:proofErr w:type="spellEnd"/>
      <w:r w:rsidRPr="00E30B9A">
        <w:rPr>
          <w:rFonts w:ascii="Times New Roman" w:hAnsi="Times New Roman" w:cs="Times New Roman"/>
          <w:sz w:val="24"/>
          <w:szCs w:val="24"/>
        </w:rPr>
        <w:t>, che prevede la pubblicazione attraverso i siti internet (autorizzati dal DM 31.10.2006) www.asteannunci.it, www.rivistaastegiudiziarie.it, www.canaleaste.it, www.asteavvisi.it  (correlati  alla  pubblicazione, a  rotazione, su  vari  siti  Internet immobiliari  privati: casa.it; idealista.it; attico.it; bakeca.it ed ulteriori portali di avvisi gratuiti collegati);</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Custode dei beni: a cui gli interessati potranno rivolgersi per prendere visione dell’immobile - è stato nominato l’I.V.G. Istituto Vendite Giudiziarie – IFIR Piemonte S.r.l., con sede a Novara (NO) in Via Fermi n. 6 (tel. 0321 628676 – fax 0321 392892 – e-mail richiestevisite.novara@ivgpiemonte.it – sito internet www.astagiudiziaria.com).</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Oneri a carico dell’acquirente: Saranno a carico dell’aggiudicatario, oltre agli oneri di natura fiscale, dovuti per il trasferimento del bene, anche le spese per l’espletamento delle formalità a lui inerenti e quota parte dei                                                                                                                        compensi per l’attività delegata così come previsto dal D.M. 227/2015.</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Informazioni e condizioni di vendita: le condizioni vincolanti per la partecipazione alla vendita sono </w:t>
      </w:r>
      <w:proofErr w:type="gramStart"/>
      <w:r w:rsidRPr="00E30B9A">
        <w:rPr>
          <w:rFonts w:ascii="Times New Roman" w:hAnsi="Times New Roman" w:cs="Times New Roman"/>
          <w:sz w:val="24"/>
          <w:szCs w:val="24"/>
        </w:rPr>
        <w:t>indicate  nell’allegato</w:t>
      </w:r>
      <w:proofErr w:type="gramEnd"/>
      <w:r w:rsidRPr="00E30B9A">
        <w:rPr>
          <w:rFonts w:ascii="Times New Roman" w:hAnsi="Times New Roman" w:cs="Times New Roman"/>
          <w:sz w:val="24"/>
          <w:szCs w:val="24"/>
        </w:rPr>
        <w:t xml:space="preserve"> Prospetto Informativo cui si rinvia e che costituisce parte integrante del presente avviso, disponibile per la consultazione, oltre che sui siti sopra indicati, anche presso C.E.G. (tel. 0321 397588 – fax 0321 640583 – e-mail infoaste@cegnovara.it).</w:t>
      </w:r>
    </w:p>
    <w:p w:rsidR="00E30B9A" w:rsidRPr="00E30B9A" w:rsidRDefault="00E30B9A" w:rsidP="00E30B9A">
      <w:pPr>
        <w:jc w:val="both"/>
        <w:rPr>
          <w:rFonts w:ascii="Times New Roman" w:hAnsi="Times New Roman" w:cs="Times New Roman"/>
          <w:sz w:val="24"/>
          <w:szCs w:val="24"/>
        </w:rPr>
      </w:pPr>
    </w:p>
    <w:p w:rsidR="00E30B9A" w:rsidRPr="00E30B9A" w:rsidRDefault="00E30B9A" w:rsidP="00E30B9A">
      <w:pPr>
        <w:jc w:val="both"/>
        <w:rPr>
          <w:rFonts w:ascii="Times New Roman" w:hAnsi="Times New Roman" w:cs="Times New Roman"/>
          <w:sz w:val="24"/>
          <w:szCs w:val="24"/>
        </w:rPr>
      </w:pPr>
      <w:r w:rsidRPr="00E30B9A">
        <w:rPr>
          <w:rFonts w:ascii="Times New Roman" w:hAnsi="Times New Roman" w:cs="Times New Roman"/>
          <w:sz w:val="24"/>
          <w:szCs w:val="24"/>
        </w:rPr>
        <w:t xml:space="preserve">Novara, </w:t>
      </w:r>
    </w:p>
    <w:p w:rsidR="00E30B9A" w:rsidRPr="00E30B9A" w:rsidRDefault="00E30B9A" w:rsidP="00E30B9A">
      <w:pPr>
        <w:jc w:val="right"/>
        <w:rPr>
          <w:rFonts w:ascii="Times New Roman" w:hAnsi="Times New Roman" w:cs="Times New Roman"/>
          <w:sz w:val="24"/>
          <w:szCs w:val="24"/>
        </w:rPr>
      </w:pPr>
      <w:r w:rsidRPr="00E30B9A">
        <w:rPr>
          <w:rFonts w:ascii="Times New Roman" w:hAnsi="Times New Roman" w:cs="Times New Roman"/>
          <w:sz w:val="24"/>
          <w:szCs w:val="24"/>
        </w:rPr>
        <w:t>Il Professionista delegato</w:t>
      </w:r>
    </w:p>
    <w:p w:rsidR="00E30B9A" w:rsidRPr="00E30B9A" w:rsidRDefault="00E30B9A" w:rsidP="00E30B9A">
      <w:pPr>
        <w:jc w:val="right"/>
        <w:rPr>
          <w:rFonts w:ascii="Times New Roman" w:hAnsi="Times New Roman" w:cs="Times New Roman"/>
          <w:sz w:val="24"/>
          <w:szCs w:val="24"/>
        </w:rPr>
      </w:pPr>
      <w:r w:rsidRPr="00E30B9A">
        <w:rPr>
          <w:rFonts w:ascii="Times New Roman" w:hAnsi="Times New Roman" w:cs="Times New Roman"/>
          <w:sz w:val="24"/>
          <w:szCs w:val="24"/>
        </w:rPr>
        <w:t>…</w:t>
      </w:r>
    </w:p>
    <w:p w:rsidR="00E30B9A" w:rsidRPr="00E30B9A" w:rsidRDefault="00E30B9A" w:rsidP="00E30B9A">
      <w:pPr>
        <w:jc w:val="both"/>
        <w:rPr>
          <w:rFonts w:ascii="Times New Roman" w:hAnsi="Times New Roman" w:cs="Times New Roman"/>
          <w:b/>
          <w:bCs/>
          <w:sz w:val="32"/>
          <w:szCs w:val="32"/>
          <w:u w:val="single"/>
        </w:rPr>
      </w:pPr>
      <w:r w:rsidRPr="00E30B9A">
        <w:rPr>
          <w:rFonts w:ascii="Times New Roman" w:hAnsi="Times New Roman" w:cs="Times New Roman"/>
          <w:b/>
          <w:bCs/>
          <w:sz w:val="32"/>
          <w:szCs w:val="32"/>
          <w:u w:val="single"/>
        </w:rPr>
        <w:t>Allegati:</w:t>
      </w:r>
    </w:p>
    <w:p w:rsidR="00392C9F" w:rsidRPr="00E30B9A" w:rsidRDefault="00E30B9A" w:rsidP="00E30B9A">
      <w:pPr>
        <w:jc w:val="both"/>
        <w:rPr>
          <w:rFonts w:ascii="Times New Roman" w:hAnsi="Times New Roman" w:cs="Times New Roman"/>
          <w:b/>
          <w:bCs/>
          <w:sz w:val="32"/>
          <w:szCs w:val="32"/>
          <w:u w:val="single"/>
        </w:rPr>
      </w:pPr>
      <w:r w:rsidRPr="00E30B9A">
        <w:rPr>
          <w:rFonts w:ascii="Times New Roman" w:hAnsi="Times New Roman" w:cs="Times New Roman"/>
          <w:b/>
          <w:bCs/>
          <w:sz w:val="32"/>
          <w:szCs w:val="32"/>
          <w:u w:val="single"/>
        </w:rPr>
        <w:t>Prospetto informativo sulla vendita esecutiva</w:t>
      </w:r>
      <w:bookmarkStart w:id="0" w:name="_GoBack"/>
      <w:bookmarkEnd w:id="0"/>
    </w:p>
    <w:sectPr w:rsidR="00392C9F" w:rsidRPr="00E30B9A" w:rsidSect="00B8196C">
      <w:footerReference w:type="default" r:id="rId7"/>
      <w:type w:val="continuous"/>
      <w:pgSz w:w="11910" w:h="16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959" w:rsidRDefault="00A87959">
      <w:r>
        <w:separator/>
      </w:r>
    </w:p>
  </w:endnote>
  <w:endnote w:type="continuationSeparator" w:id="0">
    <w:p w:rsidR="00A87959" w:rsidRDefault="00A8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38490"/>
      <w:docPartObj>
        <w:docPartGallery w:val="Page Numbers (Bottom of Page)"/>
        <w:docPartUnique/>
      </w:docPartObj>
    </w:sdtPr>
    <w:sdtEndPr/>
    <w:sdtContent>
      <w:p w:rsidR="00C3253A" w:rsidRDefault="00C3253A">
        <w:pPr>
          <w:pStyle w:val="Pidipagina"/>
          <w:jc w:val="right"/>
        </w:pPr>
        <w:r>
          <w:fldChar w:fldCharType="begin"/>
        </w:r>
        <w:r>
          <w:instrText>PAGE   \* MERGEFORMAT</w:instrText>
        </w:r>
        <w:r>
          <w:fldChar w:fldCharType="separate"/>
        </w:r>
        <w:r>
          <w:t>2</w:t>
        </w:r>
        <w:r>
          <w:fldChar w:fldCharType="end"/>
        </w:r>
      </w:p>
    </w:sdtContent>
  </w:sdt>
  <w:p w:rsidR="00392C9F" w:rsidRDefault="00392C9F">
    <w:pPr>
      <w:pStyle w:val="Corpotesto"/>
      <w:spacing w:line="14" w:lineRule="auto"/>
      <w:rPr>
        <w:sz w:val="20"/>
      </w:rPr>
    </w:pPr>
  </w:p>
  <w:p w:rsidR="00000000" w:rsidRDefault="00A8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959" w:rsidRDefault="00A87959">
      <w:r>
        <w:separator/>
      </w:r>
    </w:p>
  </w:footnote>
  <w:footnote w:type="continuationSeparator" w:id="0">
    <w:p w:rsidR="00A87959" w:rsidRDefault="00A87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257E9"/>
    <w:multiLevelType w:val="hybridMultilevel"/>
    <w:tmpl w:val="0DCCCED6"/>
    <w:lvl w:ilvl="0" w:tplc="81785BF6">
      <w:start w:val="1"/>
      <w:numFmt w:val="lowerLetter"/>
      <w:lvlText w:val="%1)"/>
      <w:lvlJc w:val="left"/>
      <w:pPr>
        <w:ind w:left="1169" w:hanging="272"/>
        <w:jc w:val="left"/>
      </w:pPr>
      <w:rPr>
        <w:rFonts w:hint="default"/>
        <w:spacing w:val="-3"/>
        <w:w w:val="81"/>
        <w:sz w:val="24"/>
        <w:szCs w:val="24"/>
        <w:lang w:val="it-IT" w:eastAsia="en-US" w:bidi="ar-SA"/>
      </w:rPr>
    </w:lvl>
    <w:lvl w:ilvl="1" w:tplc="4B5EB608">
      <w:numFmt w:val="bullet"/>
      <w:lvlText w:val="•"/>
      <w:lvlJc w:val="left"/>
      <w:pPr>
        <w:ind w:left="2064" w:hanging="272"/>
      </w:pPr>
      <w:rPr>
        <w:rFonts w:hint="default"/>
        <w:lang w:val="it-IT" w:eastAsia="en-US" w:bidi="ar-SA"/>
      </w:rPr>
    </w:lvl>
    <w:lvl w:ilvl="2" w:tplc="098CB928">
      <w:numFmt w:val="bullet"/>
      <w:lvlText w:val="•"/>
      <w:lvlJc w:val="left"/>
      <w:pPr>
        <w:ind w:left="2969" w:hanging="272"/>
      </w:pPr>
      <w:rPr>
        <w:rFonts w:hint="default"/>
        <w:lang w:val="it-IT" w:eastAsia="en-US" w:bidi="ar-SA"/>
      </w:rPr>
    </w:lvl>
    <w:lvl w:ilvl="3" w:tplc="A8928B68">
      <w:numFmt w:val="bullet"/>
      <w:lvlText w:val="•"/>
      <w:lvlJc w:val="left"/>
      <w:pPr>
        <w:ind w:left="3873" w:hanging="272"/>
      </w:pPr>
      <w:rPr>
        <w:rFonts w:hint="default"/>
        <w:lang w:val="it-IT" w:eastAsia="en-US" w:bidi="ar-SA"/>
      </w:rPr>
    </w:lvl>
    <w:lvl w:ilvl="4" w:tplc="7F5C62E8">
      <w:numFmt w:val="bullet"/>
      <w:lvlText w:val="•"/>
      <w:lvlJc w:val="left"/>
      <w:pPr>
        <w:ind w:left="4778" w:hanging="272"/>
      </w:pPr>
      <w:rPr>
        <w:rFonts w:hint="default"/>
        <w:lang w:val="it-IT" w:eastAsia="en-US" w:bidi="ar-SA"/>
      </w:rPr>
    </w:lvl>
    <w:lvl w:ilvl="5" w:tplc="BCF69ABC">
      <w:numFmt w:val="bullet"/>
      <w:lvlText w:val="•"/>
      <w:lvlJc w:val="left"/>
      <w:pPr>
        <w:ind w:left="5683" w:hanging="272"/>
      </w:pPr>
      <w:rPr>
        <w:rFonts w:hint="default"/>
        <w:lang w:val="it-IT" w:eastAsia="en-US" w:bidi="ar-SA"/>
      </w:rPr>
    </w:lvl>
    <w:lvl w:ilvl="6" w:tplc="A7A02EDA">
      <w:numFmt w:val="bullet"/>
      <w:lvlText w:val="•"/>
      <w:lvlJc w:val="left"/>
      <w:pPr>
        <w:ind w:left="6587" w:hanging="272"/>
      </w:pPr>
      <w:rPr>
        <w:rFonts w:hint="default"/>
        <w:lang w:val="it-IT" w:eastAsia="en-US" w:bidi="ar-SA"/>
      </w:rPr>
    </w:lvl>
    <w:lvl w:ilvl="7" w:tplc="EA08C6E4">
      <w:numFmt w:val="bullet"/>
      <w:lvlText w:val="•"/>
      <w:lvlJc w:val="left"/>
      <w:pPr>
        <w:ind w:left="7492" w:hanging="272"/>
      </w:pPr>
      <w:rPr>
        <w:rFonts w:hint="default"/>
        <w:lang w:val="it-IT" w:eastAsia="en-US" w:bidi="ar-SA"/>
      </w:rPr>
    </w:lvl>
    <w:lvl w:ilvl="8" w:tplc="B8D423AA">
      <w:numFmt w:val="bullet"/>
      <w:lvlText w:val="•"/>
      <w:lvlJc w:val="left"/>
      <w:pPr>
        <w:ind w:left="8397" w:hanging="272"/>
      </w:pPr>
      <w:rPr>
        <w:rFonts w:hint="default"/>
        <w:lang w:val="it-IT" w:eastAsia="en-US" w:bidi="ar-SA"/>
      </w:rPr>
    </w:lvl>
  </w:abstractNum>
  <w:abstractNum w:abstractNumId="1" w15:restartNumberingAfterBreak="0">
    <w:nsid w:val="3272051A"/>
    <w:multiLevelType w:val="hybridMultilevel"/>
    <w:tmpl w:val="CF325AB0"/>
    <w:lvl w:ilvl="0" w:tplc="74E84E3A">
      <w:numFmt w:val="bullet"/>
      <w:lvlText w:val="-"/>
      <w:lvlJc w:val="left"/>
      <w:pPr>
        <w:ind w:left="898" w:hanging="173"/>
      </w:pPr>
      <w:rPr>
        <w:rFonts w:ascii="Verdana" w:eastAsia="Verdana" w:hAnsi="Verdana" w:cs="Verdana" w:hint="default"/>
        <w:w w:val="73"/>
        <w:sz w:val="18"/>
        <w:szCs w:val="18"/>
        <w:lang w:val="it-IT" w:eastAsia="en-US" w:bidi="ar-SA"/>
      </w:rPr>
    </w:lvl>
    <w:lvl w:ilvl="1" w:tplc="950A37D8">
      <w:numFmt w:val="bullet"/>
      <w:lvlText w:val="•"/>
      <w:lvlJc w:val="left"/>
      <w:pPr>
        <w:ind w:left="1830" w:hanging="173"/>
      </w:pPr>
      <w:rPr>
        <w:rFonts w:hint="default"/>
        <w:lang w:val="it-IT" w:eastAsia="en-US" w:bidi="ar-SA"/>
      </w:rPr>
    </w:lvl>
    <w:lvl w:ilvl="2" w:tplc="D54C5E3E">
      <w:numFmt w:val="bullet"/>
      <w:lvlText w:val="•"/>
      <w:lvlJc w:val="left"/>
      <w:pPr>
        <w:ind w:left="2761" w:hanging="173"/>
      </w:pPr>
      <w:rPr>
        <w:rFonts w:hint="default"/>
        <w:lang w:val="it-IT" w:eastAsia="en-US" w:bidi="ar-SA"/>
      </w:rPr>
    </w:lvl>
    <w:lvl w:ilvl="3" w:tplc="0F64B4D4">
      <w:numFmt w:val="bullet"/>
      <w:lvlText w:val="•"/>
      <w:lvlJc w:val="left"/>
      <w:pPr>
        <w:ind w:left="3691" w:hanging="173"/>
      </w:pPr>
      <w:rPr>
        <w:rFonts w:hint="default"/>
        <w:lang w:val="it-IT" w:eastAsia="en-US" w:bidi="ar-SA"/>
      </w:rPr>
    </w:lvl>
    <w:lvl w:ilvl="4" w:tplc="A5A2B7F6">
      <w:numFmt w:val="bullet"/>
      <w:lvlText w:val="•"/>
      <w:lvlJc w:val="left"/>
      <w:pPr>
        <w:ind w:left="4622" w:hanging="173"/>
      </w:pPr>
      <w:rPr>
        <w:rFonts w:hint="default"/>
        <w:lang w:val="it-IT" w:eastAsia="en-US" w:bidi="ar-SA"/>
      </w:rPr>
    </w:lvl>
    <w:lvl w:ilvl="5" w:tplc="E3F23AC4">
      <w:numFmt w:val="bullet"/>
      <w:lvlText w:val="•"/>
      <w:lvlJc w:val="left"/>
      <w:pPr>
        <w:ind w:left="5553" w:hanging="173"/>
      </w:pPr>
      <w:rPr>
        <w:rFonts w:hint="default"/>
        <w:lang w:val="it-IT" w:eastAsia="en-US" w:bidi="ar-SA"/>
      </w:rPr>
    </w:lvl>
    <w:lvl w:ilvl="6" w:tplc="D47C4806">
      <w:numFmt w:val="bullet"/>
      <w:lvlText w:val="•"/>
      <w:lvlJc w:val="left"/>
      <w:pPr>
        <w:ind w:left="6483" w:hanging="173"/>
      </w:pPr>
      <w:rPr>
        <w:rFonts w:hint="default"/>
        <w:lang w:val="it-IT" w:eastAsia="en-US" w:bidi="ar-SA"/>
      </w:rPr>
    </w:lvl>
    <w:lvl w:ilvl="7" w:tplc="8E2255C2">
      <w:numFmt w:val="bullet"/>
      <w:lvlText w:val="•"/>
      <w:lvlJc w:val="left"/>
      <w:pPr>
        <w:ind w:left="7414" w:hanging="173"/>
      </w:pPr>
      <w:rPr>
        <w:rFonts w:hint="default"/>
        <w:lang w:val="it-IT" w:eastAsia="en-US" w:bidi="ar-SA"/>
      </w:rPr>
    </w:lvl>
    <w:lvl w:ilvl="8" w:tplc="4E6CE570">
      <w:numFmt w:val="bullet"/>
      <w:lvlText w:val="•"/>
      <w:lvlJc w:val="left"/>
      <w:pPr>
        <w:ind w:left="8345" w:hanging="173"/>
      </w:pPr>
      <w:rPr>
        <w:rFonts w:hint="default"/>
        <w:lang w:val="it-IT" w:eastAsia="en-US" w:bidi="ar-SA"/>
      </w:rPr>
    </w:lvl>
  </w:abstractNum>
  <w:abstractNum w:abstractNumId="2" w15:restartNumberingAfterBreak="0">
    <w:nsid w:val="389856DF"/>
    <w:multiLevelType w:val="hybridMultilevel"/>
    <w:tmpl w:val="EE281A3E"/>
    <w:lvl w:ilvl="0" w:tplc="20E8CA92">
      <w:numFmt w:val="bullet"/>
      <w:lvlText w:val="-"/>
      <w:lvlJc w:val="left"/>
      <w:pPr>
        <w:ind w:left="1618" w:hanging="348"/>
      </w:pPr>
      <w:rPr>
        <w:rFonts w:ascii="Verdana" w:eastAsia="Verdana" w:hAnsi="Verdana" w:cs="Verdana" w:hint="default"/>
        <w:w w:val="73"/>
        <w:sz w:val="18"/>
        <w:szCs w:val="18"/>
        <w:lang w:val="it-IT" w:eastAsia="en-US" w:bidi="ar-SA"/>
      </w:rPr>
    </w:lvl>
    <w:lvl w:ilvl="1" w:tplc="D7B0314A">
      <w:numFmt w:val="bullet"/>
      <w:lvlText w:val="•"/>
      <w:lvlJc w:val="left"/>
      <w:pPr>
        <w:ind w:left="2478" w:hanging="348"/>
      </w:pPr>
      <w:rPr>
        <w:rFonts w:hint="default"/>
        <w:lang w:val="it-IT" w:eastAsia="en-US" w:bidi="ar-SA"/>
      </w:rPr>
    </w:lvl>
    <w:lvl w:ilvl="2" w:tplc="655AA540">
      <w:numFmt w:val="bullet"/>
      <w:lvlText w:val="•"/>
      <w:lvlJc w:val="left"/>
      <w:pPr>
        <w:ind w:left="3337" w:hanging="348"/>
      </w:pPr>
      <w:rPr>
        <w:rFonts w:hint="default"/>
        <w:lang w:val="it-IT" w:eastAsia="en-US" w:bidi="ar-SA"/>
      </w:rPr>
    </w:lvl>
    <w:lvl w:ilvl="3" w:tplc="2EA24BC0">
      <w:numFmt w:val="bullet"/>
      <w:lvlText w:val="•"/>
      <w:lvlJc w:val="left"/>
      <w:pPr>
        <w:ind w:left="4195" w:hanging="348"/>
      </w:pPr>
      <w:rPr>
        <w:rFonts w:hint="default"/>
        <w:lang w:val="it-IT" w:eastAsia="en-US" w:bidi="ar-SA"/>
      </w:rPr>
    </w:lvl>
    <w:lvl w:ilvl="4" w:tplc="783E7C2C">
      <w:numFmt w:val="bullet"/>
      <w:lvlText w:val="•"/>
      <w:lvlJc w:val="left"/>
      <w:pPr>
        <w:ind w:left="5054" w:hanging="348"/>
      </w:pPr>
      <w:rPr>
        <w:rFonts w:hint="default"/>
        <w:lang w:val="it-IT" w:eastAsia="en-US" w:bidi="ar-SA"/>
      </w:rPr>
    </w:lvl>
    <w:lvl w:ilvl="5" w:tplc="26FA97C0">
      <w:numFmt w:val="bullet"/>
      <w:lvlText w:val="•"/>
      <w:lvlJc w:val="left"/>
      <w:pPr>
        <w:ind w:left="5913" w:hanging="348"/>
      </w:pPr>
      <w:rPr>
        <w:rFonts w:hint="default"/>
        <w:lang w:val="it-IT" w:eastAsia="en-US" w:bidi="ar-SA"/>
      </w:rPr>
    </w:lvl>
    <w:lvl w:ilvl="6" w:tplc="2124DCC0">
      <w:numFmt w:val="bullet"/>
      <w:lvlText w:val="•"/>
      <w:lvlJc w:val="left"/>
      <w:pPr>
        <w:ind w:left="6771" w:hanging="348"/>
      </w:pPr>
      <w:rPr>
        <w:rFonts w:hint="default"/>
        <w:lang w:val="it-IT" w:eastAsia="en-US" w:bidi="ar-SA"/>
      </w:rPr>
    </w:lvl>
    <w:lvl w:ilvl="7" w:tplc="61206128">
      <w:numFmt w:val="bullet"/>
      <w:lvlText w:val="•"/>
      <w:lvlJc w:val="left"/>
      <w:pPr>
        <w:ind w:left="7630" w:hanging="348"/>
      </w:pPr>
      <w:rPr>
        <w:rFonts w:hint="default"/>
        <w:lang w:val="it-IT" w:eastAsia="en-US" w:bidi="ar-SA"/>
      </w:rPr>
    </w:lvl>
    <w:lvl w:ilvl="8" w:tplc="BB88BF34">
      <w:numFmt w:val="bullet"/>
      <w:lvlText w:val="•"/>
      <w:lvlJc w:val="left"/>
      <w:pPr>
        <w:ind w:left="8489" w:hanging="348"/>
      </w:pPr>
      <w:rPr>
        <w:rFonts w:hint="default"/>
        <w:lang w:val="it-IT" w:eastAsia="en-US" w:bidi="ar-SA"/>
      </w:rPr>
    </w:lvl>
  </w:abstractNum>
  <w:abstractNum w:abstractNumId="3" w15:restartNumberingAfterBreak="0">
    <w:nsid w:val="4DAE45C2"/>
    <w:multiLevelType w:val="hybridMultilevel"/>
    <w:tmpl w:val="CDC6AD9E"/>
    <w:lvl w:ilvl="0" w:tplc="0ADCE18E">
      <w:numFmt w:val="bullet"/>
      <w:lvlText w:val="-"/>
      <w:lvlJc w:val="left"/>
      <w:pPr>
        <w:ind w:left="898" w:hanging="128"/>
      </w:pPr>
      <w:rPr>
        <w:rFonts w:ascii="Tahoma" w:eastAsia="Tahoma" w:hAnsi="Tahoma" w:cs="Tahoma" w:hint="default"/>
        <w:b/>
        <w:bCs/>
        <w:w w:val="97"/>
        <w:sz w:val="18"/>
        <w:szCs w:val="18"/>
        <w:lang w:val="it-IT" w:eastAsia="en-US" w:bidi="ar-SA"/>
      </w:rPr>
    </w:lvl>
    <w:lvl w:ilvl="1" w:tplc="ACA26F2C">
      <w:numFmt w:val="bullet"/>
      <w:lvlText w:val="•"/>
      <w:lvlJc w:val="left"/>
      <w:pPr>
        <w:ind w:left="1830" w:hanging="128"/>
      </w:pPr>
      <w:rPr>
        <w:rFonts w:hint="default"/>
        <w:lang w:val="it-IT" w:eastAsia="en-US" w:bidi="ar-SA"/>
      </w:rPr>
    </w:lvl>
    <w:lvl w:ilvl="2" w:tplc="728E490A">
      <w:numFmt w:val="bullet"/>
      <w:lvlText w:val="•"/>
      <w:lvlJc w:val="left"/>
      <w:pPr>
        <w:ind w:left="2761" w:hanging="128"/>
      </w:pPr>
      <w:rPr>
        <w:rFonts w:hint="default"/>
        <w:lang w:val="it-IT" w:eastAsia="en-US" w:bidi="ar-SA"/>
      </w:rPr>
    </w:lvl>
    <w:lvl w:ilvl="3" w:tplc="6A327CA6">
      <w:numFmt w:val="bullet"/>
      <w:lvlText w:val="•"/>
      <w:lvlJc w:val="left"/>
      <w:pPr>
        <w:ind w:left="3691" w:hanging="128"/>
      </w:pPr>
      <w:rPr>
        <w:rFonts w:hint="default"/>
        <w:lang w:val="it-IT" w:eastAsia="en-US" w:bidi="ar-SA"/>
      </w:rPr>
    </w:lvl>
    <w:lvl w:ilvl="4" w:tplc="80FEFF64">
      <w:numFmt w:val="bullet"/>
      <w:lvlText w:val="•"/>
      <w:lvlJc w:val="left"/>
      <w:pPr>
        <w:ind w:left="4622" w:hanging="128"/>
      </w:pPr>
      <w:rPr>
        <w:rFonts w:hint="default"/>
        <w:lang w:val="it-IT" w:eastAsia="en-US" w:bidi="ar-SA"/>
      </w:rPr>
    </w:lvl>
    <w:lvl w:ilvl="5" w:tplc="2846834A">
      <w:numFmt w:val="bullet"/>
      <w:lvlText w:val="•"/>
      <w:lvlJc w:val="left"/>
      <w:pPr>
        <w:ind w:left="5553" w:hanging="128"/>
      </w:pPr>
      <w:rPr>
        <w:rFonts w:hint="default"/>
        <w:lang w:val="it-IT" w:eastAsia="en-US" w:bidi="ar-SA"/>
      </w:rPr>
    </w:lvl>
    <w:lvl w:ilvl="6" w:tplc="1760028A">
      <w:numFmt w:val="bullet"/>
      <w:lvlText w:val="•"/>
      <w:lvlJc w:val="left"/>
      <w:pPr>
        <w:ind w:left="6483" w:hanging="128"/>
      </w:pPr>
      <w:rPr>
        <w:rFonts w:hint="default"/>
        <w:lang w:val="it-IT" w:eastAsia="en-US" w:bidi="ar-SA"/>
      </w:rPr>
    </w:lvl>
    <w:lvl w:ilvl="7" w:tplc="B63E16E0">
      <w:numFmt w:val="bullet"/>
      <w:lvlText w:val="•"/>
      <w:lvlJc w:val="left"/>
      <w:pPr>
        <w:ind w:left="7414" w:hanging="128"/>
      </w:pPr>
      <w:rPr>
        <w:rFonts w:hint="default"/>
        <w:lang w:val="it-IT" w:eastAsia="en-US" w:bidi="ar-SA"/>
      </w:rPr>
    </w:lvl>
    <w:lvl w:ilvl="8" w:tplc="DC6CA75E">
      <w:numFmt w:val="bullet"/>
      <w:lvlText w:val="•"/>
      <w:lvlJc w:val="left"/>
      <w:pPr>
        <w:ind w:left="8345" w:hanging="128"/>
      </w:pPr>
      <w:rPr>
        <w:rFonts w:hint="default"/>
        <w:lang w:val="it-IT" w:eastAsia="en-US" w:bidi="ar-SA"/>
      </w:rPr>
    </w:lvl>
  </w:abstractNum>
  <w:abstractNum w:abstractNumId="4" w15:restartNumberingAfterBreak="0">
    <w:nsid w:val="5FB03C17"/>
    <w:multiLevelType w:val="hybridMultilevel"/>
    <w:tmpl w:val="D9424556"/>
    <w:lvl w:ilvl="0" w:tplc="71428B14">
      <w:numFmt w:val="bullet"/>
      <w:lvlText w:val=""/>
      <w:lvlJc w:val="left"/>
      <w:pPr>
        <w:ind w:left="1618" w:hanging="348"/>
      </w:pPr>
      <w:rPr>
        <w:rFonts w:ascii="Symbol" w:eastAsia="Symbol" w:hAnsi="Symbol" w:cs="Symbol" w:hint="default"/>
        <w:w w:val="100"/>
        <w:sz w:val="18"/>
        <w:szCs w:val="18"/>
        <w:lang w:val="it-IT" w:eastAsia="en-US" w:bidi="ar-SA"/>
      </w:rPr>
    </w:lvl>
    <w:lvl w:ilvl="1" w:tplc="01600A58">
      <w:numFmt w:val="bullet"/>
      <w:lvlText w:val="•"/>
      <w:lvlJc w:val="left"/>
      <w:pPr>
        <w:ind w:left="2478" w:hanging="348"/>
      </w:pPr>
      <w:rPr>
        <w:rFonts w:hint="default"/>
        <w:lang w:val="it-IT" w:eastAsia="en-US" w:bidi="ar-SA"/>
      </w:rPr>
    </w:lvl>
    <w:lvl w:ilvl="2" w:tplc="1CB229EE">
      <w:numFmt w:val="bullet"/>
      <w:lvlText w:val="•"/>
      <w:lvlJc w:val="left"/>
      <w:pPr>
        <w:ind w:left="3337" w:hanging="348"/>
      </w:pPr>
      <w:rPr>
        <w:rFonts w:hint="default"/>
        <w:lang w:val="it-IT" w:eastAsia="en-US" w:bidi="ar-SA"/>
      </w:rPr>
    </w:lvl>
    <w:lvl w:ilvl="3" w:tplc="E5B4C8F8">
      <w:numFmt w:val="bullet"/>
      <w:lvlText w:val="•"/>
      <w:lvlJc w:val="left"/>
      <w:pPr>
        <w:ind w:left="4195" w:hanging="348"/>
      </w:pPr>
      <w:rPr>
        <w:rFonts w:hint="default"/>
        <w:lang w:val="it-IT" w:eastAsia="en-US" w:bidi="ar-SA"/>
      </w:rPr>
    </w:lvl>
    <w:lvl w:ilvl="4" w:tplc="45808B0E">
      <w:numFmt w:val="bullet"/>
      <w:lvlText w:val="•"/>
      <w:lvlJc w:val="left"/>
      <w:pPr>
        <w:ind w:left="5054" w:hanging="348"/>
      </w:pPr>
      <w:rPr>
        <w:rFonts w:hint="default"/>
        <w:lang w:val="it-IT" w:eastAsia="en-US" w:bidi="ar-SA"/>
      </w:rPr>
    </w:lvl>
    <w:lvl w:ilvl="5" w:tplc="2DB26298">
      <w:numFmt w:val="bullet"/>
      <w:lvlText w:val="•"/>
      <w:lvlJc w:val="left"/>
      <w:pPr>
        <w:ind w:left="5913" w:hanging="348"/>
      </w:pPr>
      <w:rPr>
        <w:rFonts w:hint="default"/>
        <w:lang w:val="it-IT" w:eastAsia="en-US" w:bidi="ar-SA"/>
      </w:rPr>
    </w:lvl>
    <w:lvl w:ilvl="6" w:tplc="F31C33B4">
      <w:numFmt w:val="bullet"/>
      <w:lvlText w:val="•"/>
      <w:lvlJc w:val="left"/>
      <w:pPr>
        <w:ind w:left="6771" w:hanging="348"/>
      </w:pPr>
      <w:rPr>
        <w:rFonts w:hint="default"/>
        <w:lang w:val="it-IT" w:eastAsia="en-US" w:bidi="ar-SA"/>
      </w:rPr>
    </w:lvl>
    <w:lvl w:ilvl="7" w:tplc="D64E2506">
      <w:numFmt w:val="bullet"/>
      <w:lvlText w:val="•"/>
      <w:lvlJc w:val="left"/>
      <w:pPr>
        <w:ind w:left="7630" w:hanging="348"/>
      </w:pPr>
      <w:rPr>
        <w:rFonts w:hint="default"/>
        <w:lang w:val="it-IT" w:eastAsia="en-US" w:bidi="ar-SA"/>
      </w:rPr>
    </w:lvl>
    <w:lvl w:ilvl="8" w:tplc="B120B08C">
      <w:numFmt w:val="bullet"/>
      <w:lvlText w:val="•"/>
      <w:lvlJc w:val="left"/>
      <w:pPr>
        <w:ind w:left="8489" w:hanging="348"/>
      </w:pPr>
      <w:rPr>
        <w:rFonts w:hint="default"/>
        <w:lang w:val="it-IT" w:eastAsia="en-US" w:bidi="ar-SA"/>
      </w:rPr>
    </w:lvl>
  </w:abstractNum>
  <w:abstractNum w:abstractNumId="5" w15:restartNumberingAfterBreak="0">
    <w:nsid w:val="71836FE4"/>
    <w:multiLevelType w:val="hybridMultilevel"/>
    <w:tmpl w:val="B212E1B0"/>
    <w:lvl w:ilvl="0" w:tplc="04100005">
      <w:start w:val="1"/>
      <w:numFmt w:val="bullet"/>
      <w:lvlText w:val=""/>
      <w:lvlJc w:val="left"/>
      <w:pPr>
        <w:ind w:left="1618" w:hanging="360"/>
      </w:pPr>
      <w:rPr>
        <w:rFonts w:ascii="Wingdings" w:hAnsi="Wingdings" w:hint="default"/>
      </w:rPr>
    </w:lvl>
    <w:lvl w:ilvl="1" w:tplc="04100003" w:tentative="1">
      <w:start w:val="1"/>
      <w:numFmt w:val="bullet"/>
      <w:lvlText w:val="o"/>
      <w:lvlJc w:val="left"/>
      <w:pPr>
        <w:ind w:left="2338" w:hanging="360"/>
      </w:pPr>
      <w:rPr>
        <w:rFonts w:ascii="Courier New" w:hAnsi="Courier New" w:cs="Courier New" w:hint="default"/>
      </w:rPr>
    </w:lvl>
    <w:lvl w:ilvl="2" w:tplc="04100005" w:tentative="1">
      <w:start w:val="1"/>
      <w:numFmt w:val="bullet"/>
      <w:lvlText w:val=""/>
      <w:lvlJc w:val="left"/>
      <w:pPr>
        <w:ind w:left="3058" w:hanging="360"/>
      </w:pPr>
      <w:rPr>
        <w:rFonts w:ascii="Wingdings" w:hAnsi="Wingdings" w:hint="default"/>
      </w:rPr>
    </w:lvl>
    <w:lvl w:ilvl="3" w:tplc="04100001" w:tentative="1">
      <w:start w:val="1"/>
      <w:numFmt w:val="bullet"/>
      <w:lvlText w:val=""/>
      <w:lvlJc w:val="left"/>
      <w:pPr>
        <w:ind w:left="3778" w:hanging="360"/>
      </w:pPr>
      <w:rPr>
        <w:rFonts w:ascii="Symbol" w:hAnsi="Symbol" w:hint="default"/>
      </w:rPr>
    </w:lvl>
    <w:lvl w:ilvl="4" w:tplc="04100003" w:tentative="1">
      <w:start w:val="1"/>
      <w:numFmt w:val="bullet"/>
      <w:lvlText w:val="o"/>
      <w:lvlJc w:val="left"/>
      <w:pPr>
        <w:ind w:left="4498" w:hanging="360"/>
      </w:pPr>
      <w:rPr>
        <w:rFonts w:ascii="Courier New" w:hAnsi="Courier New" w:cs="Courier New" w:hint="default"/>
      </w:rPr>
    </w:lvl>
    <w:lvl w:ilvl="5" w:tplc="04100005" w:tentative="1">
      <w:start w:val="1"/>
      <w:numFmt w:val="bullet"/>
      <w:lvlText w:val=""/>
      <w:lvlJc w:val="left"/>
      <w:pPr>
        <w:ind w:left="5218" w:hanging="360"/>
      </w:pPr>
      <w:rPr>
        <w:rFonts w:ascii="Wingdings" w:hAnsi="Wingdings" w:hint="default"/>
      </w:rPr>
    </w:lvl>
    <w:lvl w:ilvl="6" w:tplc="04100001" w:tentative="1">
      <w:start w:val="1"/>
      <w:numFmt w:val="bullet"/>
      <w:lvlText w:val=""/>
      <w:lvlJc w:val="left"/>
      <w:pPr>
        <w:ind w:left="5938" w:hanging="360"/>
      </w:pPr>
      <w:rPr>
        <w:rFonts w:ascii="Symbol" w:hAnsi="Symbol" w:hint="default"/>
      </w:rPr>
    </w:lvl>
    <w:lvl w:ilvl="7" w:tplc="04100003" w:tentative="1">
      <w:start w:val="1"/>
      <w:numFmt w:val="bullet"/>
      <w:lvlText w:val="o"/>
      <w:lvlJc w:val="left"/>
      <w:pPr>
        <w:ind w:left="6658" w:hanging="360"/>
      </w:pPr>
      <w:rPr>
        <w:rFonts w:ascii="Courier New" w:hAnsi="Courier New" w:cs="Courier New" w:hint="default"/>
      </w:rPr>
    </w:lvl>
    <w:lvl w:ilvl="8" w:tplc="04100005" w:tentative="1">
      <w:start w:val="1"/>
      <w:numFmt w:val="bullet"/>
      <w:lvlText w:val=""/>
      <w:lvlJc w:val="left"/>
      <w:pPr>
        <w:ind w:left="7378"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9F"/>
    <w:rsid w:val="00251060"/>
    <w:rsid w:val="00313231"/>
    <w:rsid w:val="00392C9F"/>
    <w:rsid w:val="004F6BEB"/>
    <w:rsid w:val="004F7151"/>
    <w:rsid w:val="005F1337"/>
    <w:rsid w:val="005F52D5"/>
    <w:rsid w:val="007279AB"/>
    <w:rsid w:val="0075795F"/>
    <w:rsid w:val="008A4C34"/>
    <w:rsid w:val="00A04CD1"/>
    <w:rsid w:val="00A87959"/>
    <w:rsid w:val="00B8196C"/>
    <w:rsid w:val="00C3253A"/>
    <w:rsid w:val="00CD132B"/>
    <w:rsid w:val="00E30B9A"/>
    <w:rsid w:val="00FA5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47BE9"/>
  <w15:docId w15:val="{BB8C7EAF-DFD2-4A67-A128-C29A63BF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898"/>
      <w:outlineLvl w:val="0"/>
    </w:pPr>
    <w:rPr>
      <w:rFonts w:ascii="Tahoma" w:eastAsia="Tahoma" w:hAnsi="Tahoma" w:cs="Tahom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before="1"/>
      <w:ind w:left="89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A4C34"/>
    <w:pPr>
      <w:tabs>
        <w:tab w:val="center" w:pos="4819"/>
        <w:tab w:val="right" w:pos="9638"/>
      </w:tabs>
    </w:pPr>
  </w:style>
  <w:style w:type="character" w:customStyle="1" w:styleId="IntestazioneCarattere">
    <w:name w:val="Intestazione Carattere"/>
    <w:basedOn w:val="Carpredefinitoparagrafo"/>
    <w:link w:val="Intestazione"/>
    <w:uiPriority w:val="99"/>
    <w:rsid w:val="008A4C34"/>
    <w:rPr>
      <w:rFonts w:ascii="Verdana" w:eastAsia="Verdana" w:hAnsi="Verdana" w:cs="Verdana"/>
      <w:lang w:val="it-IT"/>
    </w:rPr>
  </w:style>
  <w:style w:type="paragraph" w:styleId="Pidipagina">
    <w:name w:val="footer"/>
    <w:basedOn w:val="Normale"/>
    <w:link w:val="PidipaginaCarattere"/>
    <w:uiPriority w:val="99"/>
    <w:unhideWhenUsed/>
    <w:rsid w:val="008A4C34"/>
    <w:pPr>
      <w:tabs>
        <w:tab w:val="center" w:pos="4819"/>
        <w:tab w:val="right" w:pos="9638"/>
      </w:tabs>
    </w:pPr>
  </w:style>
  <w:style w:type="character" w:customStyle="1" w:styleId="PidipaginaCarattere">
    <w:name w:val="Piè di pagina Carattere"/>
    <w:basedOn w:val="Carpredefinitoparagrafo"/>
    <w:link w:val="Pidipagina"/>
    <w:uiPriority w:val="99"/>
    <w:rsid w:val="008A4C34"/>
    <w:rPr>
      <w:rFonts w:ascii="Verdana" w:eastAsia="Verdana" w:hAnsi="Verdana" w:cs="Verdana"/>
      <w:lang w:val="it-IT"/>
    </w:rPr>
  </w:style>
  <w:style w:type="character" w:styleId="Collegamentoipertestuale">
    <w:name w:val="Hyperlink"/>
    <w:basedOn w:val="Carpredefinitoparagrafo"/>
    <w:uiPriority w:val="99"/>
    <w:unhideWhenUsed/>
    <w:rsid w:val="00A04CD1"/>
    <w:rPr>
      <w:color w:val="0000FF" w:themeColor="hyperlink"/>
      <w:u w:val="single"/>
    </w:rPr>
  </w:style>
  <w:style w:type="character" w:styleId="Menzionenonrisolta">
    <w:name w:val="Unresolved Mention"/>
    <w:basedOn w:val="Carpredefinitoparagrafo"/>
    <w:uiPriority w:val="99"/>
    <w:semiHidden/>
    <w:unhideWhenUsed/>
    <w:rsid w:val="00A04CD1"/>
    <w:rPr>
      <w:color w:val="605E5C"/>
      <w:shd w:val="clear" w:color="auto" w:fill="E1DFDD"/>
    </w:rPr>
  </w:style>
  <w:style w:type="paragraph" w:styleId="Nessunaspaziatura">
    <w:name w:val="No Spacing"/>
    <w:uiPriority w:val="1"/>
    <w:qFormat/>
    <w:rsid w:val="00CD132B"/>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Milano,_________________</vt:lpstr>
    </vt:vector>
  </TitlesOfParts>
  <Company>Ministero della Giustizia</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Milano,_________________</dc:title>
  <dc:creator>STUDIO PAGLINO ZEMP</dc:creator>
  <cp:lastModifiedBy>Sonia Rossari</cp:lastModifiedBy>
  <cp:revision>2</cp:revision>
  <dcterms:created xsi:type="dcterms:W3CDTF">2024-05-21T06:31:00Z</dcterms:created>
  <dcterms:modified xsi:type="dcterms:W3CDTF">2024-05-21T06:31:00Z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Microsoft® Word 2013</vt:lpwstr>
  </property>
  <property fmtid="{D5CDD505-2E9C-101B-9397-08002B2CF9AE}" pid="4" name="LastSaved">
    <vt:filetime>2023-08-03T00:00:00Z</vt:filetime>
  </property>
</Properties>
</file>